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120B" w:rsidRDefault="0059120B" w:rsidP="0059120B">
      <w:pPr>
        <w:rPr>
          <w:rFonts w:ascii="Arial" w:hAnsi="Arial" w:cs="Arial"/>
          <w:b/>
          <w:sz w:val="28"/>
          <w:szCs w:val="28"/>
        </w:rPr>
      </w:pPr>
      <w:bookmarkStart w:id="0" w:name="_GoBack"/>
      <w:bookmarkEnd w:id="0"/>
      <w:r>
        <w:rPr>
          <w:rFonts w:ascii="Arial" w:hAnsi="Arial" w:cs="Arial"/>
          <w:b/>
          <w:sz w:val="28"/>
          <w:szCs w:val="28"/>
        </w:rPr>
        <w:t xml:space="preserve">Fact Sheet: </w:t>
      </w:r>
    </w:p>
    <w:p w:rsidR="0059120B" w:rsidRDefault="0059120B" w:rsidP="0059120B">
      <w:pPr>
        <w:rPr>
          <w:rFonts w:ascii="Arial" w:hAnsi="Arial" w:cs="Arial"/>
          <w:b/>
          <w:sz w:val="28"/>
          <w:szCs w:val="28"/>
        </w:rPr>
      </w:pPr>
      <w:r w:rsidRPr="00EA0D42">
        <w:rPr>
          <w:rFonts w:ascii="Arial" w:hAnsi="Arial" w:cs="Arial"/>
          <w:b/>
          <w:sz w:val="28"/>
          <w:szCs w:val="28"/>
        </w:rPr>
        <w:t xml:space="preserve">Industrial </w:t>
      </w:r>
      <w:r>
        <w:rPr>
          <w:rFonts w:ascii="Arial" w:hAnsi="Arial" w:cs="Arial"/>
          <w:b/>
          <w:sz w:val="28"/>
          <w:szCs w:val="28"/>
        </w:rPr>
        <w:t>Development Z</w:t>
      </w:r>
      <w:r w:rsidRPr="00EA0D42">
        <w:rPr>
          <w:rFonts w:ascii="Arial" w:hAnsi="Arial" w:cs="Arial"/>
          <w:b/>
          <w:sz w:val="28"/>
          <w:szCs w:val="28"/>
        </w:rPr>
        <w:t xml:space="preserve">ones </w:t>
      </w:r>
      <w:r>
        <w:rPr>
          <w:rFonts w:ascii="Arial" w:hAnsi="Arial" w:cs="Arial"/>
          <w:b/>
          <w:sz w:val="28"/>
          <w:szCs w:val="28"/>
        </w:rPr>
        <w:t>(IDZ)</w:t>
      </w:r>
    </w:p>
    <w:p w:rsidR="0059120B" w:rsidRDefault="0059120B" w:rsidP="0059120B">
      <w:pPr>
        <w:rPr>
          <w:rFonts w:ascii="Arial" w:hAnsi="Arial" w:cs="Arial"/>
          <w:sz w:val="24"/>
          <w:szCs w:val="24"/>
          <w:shd w:val="clear" w:color="auto" w:fill="FFFFFF"/>
        </w:rPr>
      </w:pPr>
      <w:r w:rsidRPr="00EA0D42">
        <w:rPr>
          <w:rFonts w:ascii="Arial" w:hAnsi="Arial" w:cs="Arial"/>
          <w:sz w:val="24"/>
          <w:szCs w:val="24"/>
          <w:shd w:val="clear" w:color="auto" w:fill="FFFFFF"/>
        </w:rPr>
        <w:t>In an attempt to reposition itself in the world economy, the South African government established the Industrial Development Zones (IDZ) programme</w:t>
      </w:r>
      <w:r>
        <w:rPr>
          <w:rFonts w:ascii="Arial" w:hAnsi="Arial" w:cs="Arial"/>
          <w:sz w:val="24"/>
          <w:szCs w:val="24"/>
          <w:shd w:val="clear" w:color="auto" w:fill="FFFFFF"/>
        </w:rPr>
        <w:t>.</w:t>
      </w:r>
    </w:p>
    <w:p w:rsidR="0059120B" w:rsidRPr="00BB41AE" w:rsidRDefault="0059120B" w:rsidP="0059120B">
      <w:pPr>
        <w:rPr>
          <w:rFonts w:ascii="Arial" w:hAnsi="Arial" w:cs="Arial"/>
          <w:sz w:val="24"/>
          <w:szCs w:val="24"/>
          <w:shd w:val="clear" w:color="auto" w:fill="FFFFFF"/>
        </w:rPr>
      </w:pPr>
      <w:r w:rsidRPr="00BB41AE">
        <w:rPr>
          <w:rFonts w:ascii="Arial" w:hAnsi="Arial" w:cs="Arial"/>
          <w:sz w:val="24"/>
          <w:szCs w:val="24"/>
          <w:shd w:val="clear" w:color="auto" w:fill="FFFFFF"/>
        </w:rPr>
        <w:t>The Programme's main focus was to:</w:t>
      </w:r>
    </w:p>
    <w:p w:rsidR="0059120B" w:rsidRPr="00BB41AE" w:rsidRDefault="0059120B" w:rsidP="0059120B">
      <w:pPr>
        <w:pStyle w:val="ListParagraph"/>
        <w:numPr>
          <w:ilvl w:val="0"/>
          <w:numId w:val="1"/>
        </w:numPr>
        <w:rPr>
          <w:rFonts w:ascii="Arial" w:hAnsi="Arial" w:cs="Arial"/>
          <w:sz w:val="24"/>
          <w:szCs w:val="24"/>
        </w:rPr>
      </w:pPr>
      <w:r w:rsidRPr="00BB41AE">
        <w:rPr>
          <w:rFonts w:ascii="Arial" w:hAnsi="Arial" w:cs="Arial"/>
          <w:sz w:val="24"/>
          <w:szCs w:val="24"/>
          <w:shd w:val="clear" w:color="auto" w:fill="FFFFFF"/>
        </w:rPr>
        <w:t xml:space="preserve">attract Foreign Direct Investment and </w:t>
      </w:r>
    </w:p>
    <w:p w:rsidR="0059120B" w:rsidRPr="00861C28" w:rsidRDefault="0059120B" w:rsidP="0059120B">
      <w:pPr>
        <w:pStyle w:val="ListParagraph"/>
        <w:numPr>
          <w:ilvl w:val="0"/>
          <w:numId w:val="1"/>
        </w:numPr>
        <w:rPr>
          <w:rFonts w:ascii="Arial" w:hAnsi="Arial" w:cs="Arial"/>
          <w:sz w:val="24"/>
          <w:szCs w:val="24"/>
          <w:shd w:val="clear" w:color="auto" w:fill="FFFFFF"/>
        </w:rPr>
      </w:pPr>
      <w:r w:rsidRPr="00BB41AE">
        <w:rPr>
          <w:rFonts w:ascii="Arial" w:hAnsi="Arial" w:cs="Arial"/>
          <w:sz w:val="24"/>
          <w:szCs w:val="24"/>
          <w:shd w:val="clear" w:color="auto" w:fill="FFFFFF"/>
        </w:rPr>
        <w:t>the export of value-added products </w:t>
      </w:r>
      <w:r>
        <w:rPr>
          <w:rFonts w:ascii="Arial" w:hAnsi="Arial" w:cs="Arial"/>
          <w:sz w:val="24"/>
          <w:szCs w:val="24"/>
          <w:shd w:val="clear" w:color="auto" w:fill="FFFFFF"/>
        </w:rPr>
        <w:t xml:space="preserve">(therefore </w:t>
      </w:r>
      <w:r w:rsidRPr="00861C28">
        <w:rPr>
          <w:rFonts w:ascii="Arial" w:hAnsi="Arial" w:cs="Arial"/>
          <w:sz w:val="24"/>
          <w:szCs w:val="24"/>
          <w:shd w:val="clear" w:color="auto" w:fill="FFFFFF"/>
        </w:rPr>
        <w:t>provide industrial infrastructure linked to international sea- or airports</w:t>
      </w:r>
      <w:r>
        <w:rPr>
          <w:rFonts w:ascii="Arial" w:hAnsi="Arial" w:cs="Arial"/>
          <w:sz w:val="24"/>
          <w:szCs w:val="24"/>
          <w:shd w:val="clear" w:color="auto" w:fill="FFFFFF"/>
        </w:rPr>
        <w:t>)</w:t>
      </w:r>
    </w:p>
    <w:p w:rsidR="0059120B" w:rsidRDefault="0059120B" w:rsidP="0059120B">
      <w:pPr>
        <w:rPr>
          <w:rFonts w:ascii="Arial" w:hAnsi="Arial" w:cs="Arial"/>
          <w:sz w:val="24"/>
          <w:szCs w:val="24"/>
        </w:rPr>
      </w:pPr>
    </w:p>
    <w:p w:rsidR="0059120B" w:rsidRPr="00350FFA" w:rsidRDefault="0059120B" w:rsidP="0059120B">
      <w:pPr>
        <w:rPr>
          <w:rFonts w:ascii="Arial" w:hAnsi="Arial" w:cs="Arial"/>
          <w:b/>
          <w:sz w:val="24"/>
          <w:szCs w:val="24"/>
        </w:rPr>
      </w:pPr>
      <w:r w:rsidRPr="00350FFA">
        <w:rPr>
          <w:rFonts w:ascii="Arial" w:hAnsi="Arial" w:cs="Arial"/>
          <w:b/>
          <w:sz w:val="24"/>
          <w:szCs w:val="24"/>
        </w:rPr>
        <w:t>Definition of Industrial Development Zones:</w:t>
      </w:r>
    </w:p>
    <w:p w:rsidR="0059120B" w:rsidRDefault="0059120B" w:rsidP="0059120B">
      <w:pPr>
        <w:shd w:val="clear" w:color="auto" w:fill="FFFFFF"/>
        <w:spacing w:before="100" w:beforeAutospacing="1" w:after="100" w:afterAutospacing="1" w:line="240" w:lineRule="auto"/>
        <w:rPr>
          <w:rFonts w:ascii="Arial" w:eastAsia="Times New Roman" w:hAnsi="Arial" w:cs="Arial"/>
          <w:sz w:val="24"/>
          <w:szCs w:val="24"/>
          <w:lang w:eastAsia="en-ZA"/>
        </w:rPr>
      </w:pPr>
      <w:r w:rsidRPr="00350FFA">
        <w:rPr>
          <w:rFonts w:ascii="Arial" w:eastAsia="Times New Roman" w:hAnsi="Arial" w:cs="Arial"/>
          <w:b/>
          <w:bCs/>
          <w:sz w:val="24"/>
          <w:szCs w:val="24"/>
          <w:lang w:eastAsia="en-ZA"/>
        </w:rPr>
        <w:t>"Industrial Development Zone"</w:t>
      </w:r>
      <w:r w:rsidRPr="00350FFA">
        <w:rPr>
          <w:rFonts w:ascii="Arial" w:eastAsia="Times New Roman" w:hAnsi="Arial" w:cs="Arial"/>
          <w:sz w:val="24"/>
          <w:szCs w:val="24"/>
          <w:lang w:eastAsia="en-ZA"/>
        </w:rPr>
        <w:t> </w:t>
      </w:r>
      <w:r>
        <w:rPr>
          <w:rFonts w:ascii="Arial" w:eastAsia="Times New Roman" w:hAnsi="Arial" w:cs="Arial"/>
          <w:sz w:val="24"/>
          <w:szCs w:val="24"/>
          <w:lang w:eastAsia="en-ZA"/>
        </w:rPr>
        <w:t>is an industrial estate that was built with the purpose of maximising domestic and foreign fixed direct investments, value-added products and export-orientated manufacturing industries and services.</w:t>
      </w:r>
    </w:p>
    <w:p w:rsidR="0059120B" w:rsidRPr="00295119" w:rsidRDefault="0059120B" w:rsidP="0059120B">
      <w:pPr>
        <w:rPr>
          <w:rFonts w:ascii="Arial" w:hAnsi="Arial" w:cs="Arial"/>
          <w:b/>
          <w:sz w:val="24"/>
          <w:szCs w:val="24"/>
        </w:rPr>
      </w:pPr>
      <w:r w:rsidRPr="00295119">
        <w:rPr>
          <w:rFonts w:ascii="Arial" w:hAnsi="Arial" w:cs="Arial"/>
          <w:b/>
          <w:sz w:val="24"/>
          <w:szCs w:val="24"/>
        </w:rPr>
        <w:t>Existing Industrial Development Zones:</w:t>
      </w:r>
    </w:p>
    <w:p w:rsidR="0059120B" w:rsidRDefault="0059120B" w:rsidP="0059120B">
      <w:pPr>
        <w:pStyle w:val="ListParagraph"/>
        <w:numPr>
          <w:ilvl w:val="0"/>
          <w:numId w:val="2"/>
        </w:numPr>
        <w:rPr>
          <w:rFonts w:ascii="Arial" w:hAnsi="Arial" w:cs="Arial"/>
          <w:sz w:val="24"/>
          <w:szCs w:val="24"/>
        </w:rPr>
      </w:pPr>
      <w:r>
        <w:rPr>
          <w:rFonts w:ascii="Arial" w:hAnsi="Arial" w:cs="Arial"/>
          <w:sz w:val="24"/>
          <w:szCs w:val="24"/>
        </w:rPr>
        <w:t>Coega IDZ</w:t>
      </w:r>
      <w:r w:rsidRPr="00295119">
        <w:rPr>
          <w:rFonts w:ascii="Arial" w:hAnsi="Arial" w:cs="Arial"/>
          <w:sz w:val="24"/>
          <w:szCs w:val="24"/>
        </w:rPr>
        <w:t xml:space="preserve"> – Eastern Cape</w:t>
      </w:r>
    </w:p>
    <w:p w:rsidR="0059120B" w:rsidRDefault="0059120B" w:rsidP="0059120B">
      <w:pPr>
        <w:pStyle w:val="ListParagraph"/>
        <w:numPr>
          <w:ilvl w:val="0"/>
          <w:numId w:val="2"/>
        </w:numPr>
        <w:rPr>
          <w:rFonts w:ascii="Arial" w:hAnsi="Arial" w:cs="Arial"/>
          <w:sz w:val="24"/>
          <w:szCs w:val="24"/>
        </w:rPr>
      </w:pPr>
      <w:r>
        <w:rPr>
          <w:rFonts w:ascii="Arial" w:hAnsi="Arial" w:cs="Arial"/>
          <w:sz w:val="24"/>
          <w:szCs w:val="24"/>
        </w:rPr>
        <w:t>East London IDZ</w:t>
      </w:r>
      <w:r w:rsidRPr="00295119">
        <w:rPr>
          <w:rFonts w:ascii="Arial" w:hAnsi="Arial" w:cs="Arial"/>
          <w:sz w:val="24"/>
          <w:szCs w:val="24"/>
        </w:rPr>
        <w:t xml:space="preserve"> – Eastern Cape</w:t>
      </w:r>
    </w:p>
    <w:p w:rsidR="0059120B" w:rsidRPr="00295119" w:rsidRDefault="0059120B" w:rsidP="0059120B">
      <w:pPr>
        <w:pStyle w:val="ListParagraph"/>
        <w:numPr>
          <w:ilvl w:val="0"/>
          <w:numId w:val="2"/>
        </w:numPr>
        <w:rPr>
          <w:rFonts w:ascii="Arial" w:hAnsi="Arial" w:cs="Arial"/>
          <w:sz w:val="24"/>
          <w:szCs w:val="24"/>
        </w:rPr>
      </w:pPr>
      <w:r w:rsidRPr="00295119">
        <w:rPr>
          <w:rFonts w:ascii="Arial" w:hAnsi="Arial" w:cs="Arial"/>
          <w:sz w:val="24"/>
          <w:szCs w:val="24"/>
        </w:rPr>
        <w:t>OR</w:t>
      </w:r>
      <w:r>
        <w:rPr>
          <w:rFonts w:ascii="Arial" w:hAnsi="Arial" w:cs="Arial"/>
          <w:sz w:val="24"/>
          <w:szCs w:val="24"/>
        </w:rPr>
        <w:t xml:space="preserve"> Tambo IDZ</w:t>
      </w:r>
      <w:r w:rsidRPr="00295119">
        <w:rPr>
          <w:rFonts w:ascii="Arial" w:hAnsi="Arial" w:cs="Arial"/>
          <w:sz w:val="24"/>
          <w:szCs w:val="24"/>
        </w:rPr>
        <w:t xml:space="preserve"> – Gauteng</w:t>
      </w:r>
    </w:p>
    <w:p w:rsidR="0059120B" w:rsidRPr="00295119" w:rsidRDefault="0059120B" w:rsidP="0059120B">
      <w:pPr>
        <w:pStyle w:val="ListParagraph"/>
        <w:numPr>
          <w:ilvl w:val="0"/>
          <w:numId w:val="2"/>
        </w:numPr>
        <w:rPr>
          <w:rFonts w:ascii="Arial" w:hAnsi="Arial" w:cs="Arial"/>
          <w:sz w:val="24"/>
          <w:szCs w:val="24"/>
        </w:rPr>
      </w:pPr>
      <w:r>
        <w:rPr>
          <w:rFonts w:ascii="Arial" w:hAnsi="Arial" w:cs="Arial"/>
          <w:sz w:val="24"/>
          <w:szCs w:val="24"/>
        </w:rPr>
        <w:t>Musina-Makhado IDZ</w:t>
      </w:r>
      <w:r w:rsidRPr="00295119">
        <w:rPr>
          <w:rFonts w:ascii="Arial" w:hAnsi="Arial" w:cs="Arial"/>
          <w:sz w:val="24"/>
          <w:szCs w:val="24"/>
        </w:rPr>
        <w:t xml:space="preserve"> – Limpopo </w:t>
      </w:r>
    </w:p>
    <w:p w:rsidR="0059120B" w:rsidRPr="00295119" w:rsidRDefault="0059120B" w:rsidP="0059120B">
      <w:pPr>
        <w:pStyle w:val="ListParagraph"/>
        <w:numPr>
          <w:ilvl w:val="0"/>
          <w:numId w:val="2"/>
        </w:numPr>
        <w:rPr>
          <w:rFonts w:ascii="Arial" w:hAnsi="Arial" w:cs="Arial"/>
          <w:sz w:val="24"/>
          <w:szCs w:val="24"/>
        </w:rPr>
      </w:pPr>
      <w:r>
        <w:rPr>
          <w:rFonts w:ascii="Arial" w:hAnsi="Arial" w:cs="Arial"/>
          <w:sz w:val="24"/>
          <w:szCs w:val="24"/>
        </w:rPr>
        <w:t>Richards Bay IDZ</w:t>
      </w:r>
      <w:r w:rsidRPr="00295119">
        <w:rPr>
          <w:rFonts w:ascii="Arial" w:hAnsi="Arial" w:cs="Arial"/>
          <w:sz w:val="24"/>
          <w:szCs w:val="24"/>
        </w:rPr>
        <w:t xml:space="preserve"> – KwaZulu-Natal </w:t>
      </w:r>
    </w:p>
    <w:p w:rsidR="0059120B" w:rsidRPr="00247298" w:rsidRDefault="0059120B" w:rsidP="0059120B">
      <w:pPr>
        <w:pStyle w:val="ListParagraph"/>
        <w:numPr>
          <w:ilvl w:val="0"/>
          <w:numId w:val="2"/>
        </w:numPr>
        <w:rPr>
          <w:rFonts w:ascii="Arial" w:hAnsi="Arial" w:cs="Arial"/>
          <w:sz w:val="24"/>
          <w:szCs w:val="24"/>
          <w:highlight w:val="yellow"/>
        </w:rPr>
      </w:pPr>
      <w:r w:rsidRPr="00247298">
        <w:rPr>
          <w:rFonts w:ascii="Arial" w:hAnsi="Arial" w:cs="Arial"/>
          <w:sz w:val="24"/>
          <w:szCs w:val="24"/>
          <w:highlight w:val="yellow"/>
        </w:rPr>
        <w:t xml:space="preserve">Saldanha Bay IDZ – Western Cape </w:t>
      </w:r>
    </w:p>
    <w:p w:rsidR="0059120B" w:rsidRPr="00295119" w:rsidRDefault="0059120B" w:rsidP="0059120B">
      <w:pPr>
        <w:pStyle w:val="ListParagraph"/>
        <w:numPr>
          <w:ilvl w:val="0"/>
          <w:numId w:val="2"/>
        </w:numPr>
        <w:rPr>
          <w:rFonts w:ascii="Arial" w:hAnsi="Arial" w:cs="Arial"/>
          <w:sz w:val="24"/>
          <w:szCs w:val="24"/>
        </w:rPr>
      </w:pPr>
      <w:r>
        <w:rPr>
          <w:rFonts w:ascii="Arial" w:hAnsi="Arial" w:cs="Arial"/>
          <w:sz w:val="24"/>
          <w:szCs w:val="24"/>
        </w:rPr>
        <w:t>Atlantis IDZ</w:t>
      </w:r>
      <w:r w:rsidRPr="00295119">
        <w:rPr>
          <w:rFonts w:ascii="Arial" w:hAnsi="Arial" w:cs="Arial"/>
          <w:sz w:val="24"/>
          <w:szCs w:val="24"/>
        </w:rPr>
        <w:t xml:space="preserve"> – Western Cape </w:t>
      </w:r>
    </w:p>
    <w:p w:rsidR="0059120B" w:rsidRPr="00295119" w:rsidRDefault="0059120B" w:rsidP="0059120B">
      <w:pPr>
        <w:pStyle w:val="ListParagraph"/>
        <w:numPr>
          <w:ilvl w:val="0"/>
          <w:numId w:val="2"/>
        </w:numPr>
        <w:rPr>
          <w:rFonts w:ascii="Arial" w:hAnsi="Arial" w:cs="Arial"/>
          <w:sz w:val="24"/>
          <w:szCs w:val="24"/>
        </w:rPr>
      </w:pPr>
      <w:r>
        <w:rPr>
          <w:rFonts w:ascii="Arial" w:hAnsi="Arial" w:cs="Arial"/>
          <w:sz w:val="24"/>
          <w:szCs w:val="24"/>
        </w:rPr>
        <w:t>Nkomazi IDZ</w:t>
      </w:r>
      <w:r w:rsidRPr="00295119">
        <w:rPr>
          <w:rFonts w:ascii="Arial" w:hAnsi="Arial" w:cs="Arial"/>
          <w:sz w:val="24"/>
          <w:szCs w:val="24"/>
        </w:rPr>
        <w:t xml:space="preserve"> – Mpumalanga </w:t>
      </w:r>
    </w:p>
    <w:p w:rsidR="0059120B" w:rsidRDefault="0059120B" w:rsidP="0059120B">
      <w:pPr>
        <w:pStyle w:val="ListParagraph"/>
        <w:numPr>
          <w:ilvl w:val="0"/>
          <w:numId w:val="2"/>
        </w:numPr>
        <w:rPr>
          <w:rFonts w:ascii="Arial" w:hAnsi="Arial" w:cs="Arial"/>
          <w:sz w:val="24"/>
          <w:szCs w:val="24"/>
        </w:rPr>
      </w:pPr>
      <w:r>
        <w:rPr>
          <w:rFonts w:ascii="Arial" w:hAnsi="Arial" w:cs="Arial"/>
          <w:sz w:val="24"/>
          <w:szCs w:val="24"/>
        </w:rPr>
        <w:t>Maluti-A-Phofung IDZ</w:t>
      </w:r>
      <w:r w:rsidRPr="00295119">
        <w:rPr>
          <w:rFonts w:ascii="Arial" w:hAnsi="Arial" w:cs="Arial"/>
          <w:sz w:val="24"/>
          <w:szCs w:val="24"/>
        </w:rPr>
        <w:t xml:space="preserve"> – Free State</w:t>
      </w:r>
    </w:p>
    <w:p w:rsidR="0059120B" w:rsidRPr="00295119" w:rsidRDefault="0059120B" w:rsidP="0059120B">
      <w:pPr>
        <w:rPr>
          <w:rFonts w:ascii="Arial" w:hAnsi="Arial" w:cs="Arial"/>
          <w:b/>
          <w:sz w:val="24"/>
          <w:szCs w:val="24"/>
        </w:rPr>
      </w:pPr>
      <w:r w:rsidRPr="00295119">
        <w:rPr>
          <w:rFonts w:ascii="Arial" w:hAnsi="Arial" w:cs="Arial"/>
          <w:b/>
          <w:sz w:val="24"/>
          <w:szCs w:val="24"/>
        </w:rPr>
        <w:t>Proposed but not Designated:</w:t>
      </w:r>
    </w:p>
    <w:p w:rsidR="0059120B" w:rsidRDefault="0059120B" w:rsidP="0059120B">
      <w:pPr>
        <w:pStyle w:val="ListParagraph"/>
        <w:numPr>
          <w:ilvl w:val="0"/>
          <w:numId w:val="3"/>
        </w:numPr>
        <w:rPr>
          <w:rFonts w:ascii="Arial" w:hAnsi="Arial" w:cs="Arial"/>
          <w:sz w:val="24"/>
          <w:szCs w:val="24"/>
        </w:rPr>
      </w:pPr>
      <w:r w:rsidRPr="00295119">
        <w:rPr>
          <w:rFonts w:ascii="Arial" w:hAnsi="Arial" w:cs="Arial"/>
          <w:sz w:val="24"/>
          <w:szCs w:val="24"/>
        </w:rPr>
        <w:t>Bojanala SEZ – North West</w:t>
      </w:r>
    </w:p>
    <w:p w:rsidR="0059120B" w:rsidRPr="00295119" w:rsidRDefault="0059120B" w:rsidP="0059120B">
      <w:pPr>
        <w:pStyle w:val="ListParagraph"/>
        <w:numPr>
          <w:ilvl w:val="0"/>
          <w:numId w:val="3"/>
        </w:numPr>
        <w:rPr>
          <w:rFonts w:ascii="Arial" w:hAnsi="Arial" w:cs="Arial"/>
          <w:sz w:val="24"/>
          <w:szCs w:val="24"/>
        </w:rPr>
      </w:pPr>
      <w:r w:rsidRPr="00295119">
        <w:rPr>
          <w:rFonts w:ascii="Arial" w:hAnsi="Arial" w:cs="Arial"/>
          <w:sz w:val="24"/>
          <w:szCs w:val="24"/>
        </w:rPr>
        <w:t>Tubatse SEZ – Limpopo</w:t>
      </w:r>
    </w:p>
    <w:p w:rsidR="0059120B" w:rsidRDefault="0059120B" w:rsidP="0059120B">
      <w:pPr>
        <w:pStyle w:val="ListParagraph"/>
        <w:numPr>
          <w:ilvl w:val="0"/>
          <w:numId w:val="3"/>
        </w:numPr>
        <w:rPr>
          <w:rFonts w:ascii="Arial" w:hAnsi="Arial" w:cs="Arial"/>
          <w:sz w:val="24"/>
          <w:szCs w:val="24"/>
        </w:rPr>
      </w:pPr>
      <w:r w:rsidRPr="00295119">
        <w:rPr>
          <w:rFonts w:ascii="Arial" w:hAnsi="Arial" w:cs="Arial"/>
          <w:sz w:val="24"/>
          <w:szCs w:val="24"/>
        </w:rPr>
        <w:t>Upington SEZ – Northern Cape</w:t>
      </w:r>
    </w:p>
    <w:p w:rsidR="0059120B" w:rsidRDefault="0059120B" w:rsidP="0059120B">
      <w:pPr>
        <w:rPr>
          <w:rFonts w:ascii="Arial" w:hAnsi="Arial" w:cs="Arial"/>
          <w:sz w:val="24"/>
          <w:szCs w:val="24"/>
        </w:rPr>
      </w:pPr>
    </w:p>
    <w:p w:rsidR="0059120B" w:rsidRDefault="0059120B" w:rsidP="0059120B">
      <w:pPr>
        <w:rPr>
          <w:rFonts w:ascii="Arial" w:hAnsi="Arial" w:cs="Arial"/>
          <w:sz w:val="24"/>
          <w:szCs w:val="24"/>
        </w:rPr>
      </w:pPr>
      <w:r>
        <w:rPr>
          <w:rFonts w:ascii="Arial" w:hAnsi="Arial" w:cs="Arial"/>
          <w:sz w:val="24"/>
          <w:szCs w:val="24"/>
        </w:rPr>
        <w:t>Companies operating within an Industrial Development Zone will be benefited in the following ways:</w:t>
      </w:r>
    </w:p>
    <w:p w:rsidR="0059120B" w:rsidRPr="00295119" w:rsidRDefault="0059120B" w:rsidP="0059120B">
      <w:pPr>
        <w:pStyle w:val="ListParagraph"/>
        <w:numPr>
          <w:ilvl w:val="0"/>
          <w:numId w:val="4"/>
        </w:numPr>
        <w:rPr>
          <w:rFonts w:ascii="Arial" w:hAnsi="Arial" w:cs="Arial"/>
          <w:sz w:val="24"/>
          <w:szCs w:val="24"/>
        </w:rPr>
      </w:pPr>
      <w:r w:rsidRPr="00295119">
        <w:rPr>
          <w:rFonts w:ascii="Arial" w:hAnsi="Arial" w:cs="Arial"/>
          <w:sz w:val="24"/>
          <w:szCs w:val="24"/>
        </w:rPr>
        <w:t xml:space="preserve">15% corporate tax </w:t>
      </w:r>
    </w:p>
    <w:p w:rsidR="0059120B" w:rsidRPr="00295119" w:rsidRDefault="0059120B" w:rsidP="0059120B">
      <w:pPr>
        <w:pStyle w:val="ListParagraph"/>
        <w:numPr>
          <w:ilvl w:val="0"/>
          <w:numId w:val="4"/>
        </w:numPr>
        <w:rPr>
          <w:rFonts w:ascii="Arial" w:hAnsi="Arial" w:cs="Arial"/>
          <w:sz w:val="24"/>
          <w:szCs w:val="24"/>
        </w:rPr>
      </w:pPr>
      <w:r w:rsidRPr="00295119">
        <w:rPr>
          <w:rFonts w:ascii="Arial" w:hAnsi="Arial" w:cs="Arial"/>
          <w:sz w:val="24"/>
          <w:szCs w:val="24"/>
        </w:rPr>
        <w:t xml:space="preserve">Building allowance </w:t>
      </w:r>
    </w:p>
    <w:p w:rsidR="0059120B" w:rsidRPr="00295119" w:rsidRDefault="0059120B" w:rsidP="0059120B">
      <w:pPr>
        <w:pStyle w:val="ListParagraph"/>
        <w:numPr>
          <w:ilvl w:val="0"/>
          <w:numId w:val="4"/>
        </w:numPr>
        <w:rPr>
          <w:rFonts w:ascii="Arial" w:hAnsi="Arial" w:cs="Arial"/>
          <w:sz w:val="24"/>
          <w:szCs w:val="24"/>
        </w:rPr>
      </w:pPr>
      <w:r w:rsidRPr="00295119">
        <w:rPr>
          <w:rFonts w:ascii="Arial" w:hAnsi="Arial" w:cs="Arial"/>
          <w:sz w:val="24"/>
          <w:szCs w:val="24"/>
        </w:rPr>
        <w:t xml:space="preserve">Employment incentive </w:t>
      </w:r>
    </w:p>
    <w:p w:rsidR="0059120B" w:rsidRPr="00295119" w:rsidRDefault="0059120B" w:rsidP="0059120B">
      <w:pPr>
        <w:pStyle w:val="ListParagraph"/>
        <w:numPr>
          <w:ilvl w:val="0"/>
          <w:numId w:val="4"/>
        </w:numPr>
        <w:rPr>
          <w:rFonts w:ascii="Arial" w:hAnsi="Arial" w:cs="Arial"/>
          <w:sz w:val="24"/>
          <w:szCs w:val="24"/>
        </w:rPr>
      </w:pPr>
      <w:r w:rsidRPr="00295119">
        <w:rPr>
          <w:rFonts w:ascii="Arial" w:hAnsi="Arial" w:cs="Arial"/>
          <w:sz w:val="24"/>
          <w:szCs w:val="24"/>
        </w:rPr>
        <w:t xml:space="preserve">Customs-controlled Area  </w:t>
      </w:r>
    </w:p>
    <w:p w:rsidR="0059120B" w:rsidRPr="00295119" w:rsidRDefault="0059120B" w:rsidP="0059120B">
      <w:pPr>
        <w:pStyle w:val="ListParagraph"/>
        <w:numPr>
          <w:ilvl w:val="0"/>
          <w:numId w:val="4"/>
        </w:numPr>
        <w:rPr>
          <w:rFonts w:ascii="Arial" w:hAnsi="Arial" w:cs="Arial"/>
          <w:sz w:val="24"/>
          <w:szCs w:val="24"/>
        </w:rPr>
      </w:pPr>
      <w:r w:rsidRPr="00295119">
        <w:rPr>
          <w:rFonts w:ascii="Arial" w:hAnsi="Arial" w:cs="Arial"/>
          <w:sz w:val="24"/>
          <w:szCs w:val="24"/>
        </w:rPr>
        <w:t xml:space="preserve">12i tax allowance </w:t>
      </w:r>
      <w:r w:rsidRPr="00825C16">
        <w:rPr>
          <w:rFonts w:ascii="Arial" w:hAnsi="Arial" w:cs="Arial"/>
          <w:sz w:val="24"/>
          <w:szCs w:val="24"/>
        </w:rPr>
        <w:t>(</w:t>
      </w:r>
      <w:r>
        <w:rPr>
          <w:rFonts w:ascii="Arial" w:hAnsi="Arial" w:cs="Arial"/>
          <w:sz w:val="24"/>
          <w:szCs w:val="24"/>
        </w:rPr>
        <w:t xml:space="preserve">tax incentive for </w:t>
      </w:r>
      <w:r w:rsidRPr="00825C16">
        <w:rPr>
          <w:rFonts w:ascii="Arial" w:hAnsi="Arial" w:cs="Arial"/>
          <w:sz w:val="24"/>
          <w:szCs w:val="24"/>
          <w:shd w:val="clear" w:color="auto" w:fill="FFFFFF"/>
        </w:rPr>
        <w:t>new industrial projects that utilise only new and unused manufacturing)</w:t>
      </w:r>
    </w:p>
    <w:p w:rsidR="0059120B" w:rsidRDefault="0059120B" w:rsidP="0059120B">
      <w:pPr>
        <w:pStyle w:val="ListParagraph"/>
        <w:numPr>
          <w:ilvl w:val="0"/>
          <w:numId w:val="4"/>
        </w:numPr>
        <w:rPr>
          <w:rFonts w:ascii="Arial" w:hAnsi="Arial" w:cs="Arial"/>
          <w:sz w:val="24"/>
          <w:szCs w:val="24"/>
        </w:rPr>
      </w:pPr>
      <w:r>
        <w:rPr>
          <w:rFonts w:ascii="Arial" w:hAnsi="Arial" w:cs="Arial"/>
          <w:sz w:val="24"/>
          <w:szCs w:val="24"/>
        </w:rPr>
        <w:t xml:space="preserve">Funding </w:t>
      </w:r>
    </w:p>
    <w:p w:rsidR="0059120B" w:rsidRDefault="0059120B" w:rsidP="0059120B">
      <w:pPr>
        <w:rPr>
          <w:rFonts w:ascii="Arial" w:hAnsi="Arial" w:cs="Arial"/>
          <w:sz w:val="24"/>
          <w:szCs w:val="24"/>
        </w:rPr>
      </w:pPr>
    </w:p>
    <w:p w:rsidR="0059120B" w:rsidRDefault="0059120B" w:rsidP="0059120B">
      <w:pPr>
        <w:rPr>
          <w:rFonts w:ascii="Arial" w:hAnsi="Arial" w:cs="Arial"/>
          <w:sz w:val="24"/>
          <w:szCs w:val="24"/>
        </w:rPr>
      </w:pPr>
    </w:p>
    <w:p w:rsidR="0059120B" w:rsidRPr="00AC222D" w:rsidRDefault="0059120B" w:rsidP="0059120B">
      <w:pPr>
        <w:rPr>
          <w:rFonts w:ascii="Arial" w:hAnsi="Arial" w:cs="Arial"/>
          <w:b/>
          <w:sz w:val="28"/>
          <w:szCs w:val="28"/>
        </w:rPr>
      </w:pPr>
      <w:r w:rsidRPr="00247298">
        <w:rPr>
          <w:rFonts w:ascii="Arial" w:hAnsi="Arial" w:cs="Arial"/>
          <w:b/>
          <w:sz w:val="28"/>
          <w:szCs w:val="28"/>
          <w:highlight w:val="yellow"/>
        </w:rPr>
        <w:t>The Saldanha Bay Industrial Development Zone (SBIDZ)</w:t>
      </w:r>
    </w:p>
    <w:p w:rsidR="0059120B" w:rsidRPr="00AC222D" w:rsidRDefault="0059120B" w:rsidP="0059120B">
      <w:pPr>
        <w:shd w:val="clear" w:color="auto" w:fill="FFFFFF"/>
        <w:spacing w:after="100" w:afterAutospacing="1" w:line="240" w:lineRule="auto"/>
        <w:textAlignment w:val="baseline"/>
        <w:rPr>
          <w:rFonts w:ascii="Arial" w:eastAsia="Times New Roman" w:hAnsi="Arial" w:cs="Arial"/>
          <w:sz w:val="24"/>
          <w:szCs w:val="24"/>
          <w:lang w:eastAsia="en-ZA"/>
        </w:rPr>
      </w:pPr>
      <w:r w:rsidRPr="00AC222D">
        <w:rPr>
          <w:rFonts w:ascii="Arial" w:eastAsia="Times New Roman" w:hAnsi="Arial" w:cs="Arial"/>
          <w:sz w:val="24"/>
          <w:szCs w:val="24"/>
          <w:lang w:eastAsia="en-ZA"/>
        </w:rPr>
        <w:t>Located at the southernmost tip of Africa, in the largest and deepest (23m draught) natural port in the southern hemisphere. Saldanha is situated in the West Coast region of the Western Cape, approximately 2 hours north of Cape Town.</w:t>
      </w:r>
    </w:p>
    <w:p w:rsidR="0059120B" w:rsidRPr="00AC222D" w:rsidRDefault="0059120B" w:rsidP="0059120B">
      <w:pPr>
        <w:shd w:val="clear" w:color="auto" w:fill="FFFFFF"/>
        <w:spacing w:after="100" w:afterAutospacing="1" w:line="240" w:lineRule="auto"/>
        <w:textAlignment w:val="baseline"/>
        <w:rPr>
          <w:rFonts w:ascii="Arial" w:eastAsia="Times New Roman" w:hAnsi="Arial" w:cs="Arial"/>
          <w:sz w:val="24"/>
          <w:szCs w:val="24"/>
          <w:lang w:eastAsia="en-ZA"/>
        </w:rPr>
      </w:pPr>
      <w:r w:rsidRPr="00AC222D">
        <w:rPr>
          <w:rFonts w:ascii="Arial" w:eastAsia="Times New Roman" w:hAnsi="Arial" w:cs="Arial"/>
          <w:sz w:val="24"/>
          <w:szCs w:val="24"/>
          <w:lang w:eastAsia="en-ZA"/>
        </w:rPr>
        <w:t>Over the past decade, the development of South Africa’s oil and gas resources and the rapid growth of upstream opportunities in West</w:t>
      </w:r>
      <w:r>
        <w:rPr>
          <w:rFonts w:ascii="Arial" w:eastAsia="Times New Roman" w:hAnsi="Arial" w:cs="Arial"/>
          <w:sz w:val="24"/>
          <w:szCs w:val="24"/>
          <w:lang w:eastAsia="en-ZA"/>
        </w:rPr>
        <w:t xml:space="preserve"> Africa have led to </w:t>
      </w:r>
      <w:r w:rsidRPr="00AC222D">
        <w:rPr>
          <w:rFonts w:ascii="Arial" w:eastAsia="Times New Roman" w:hAnsi="Arial" w:cs="Arial"/>
          <w:sz w:val="24"/>
          <w:szCs w:val="24"/>
          <w:lang w:eastAsia="en-ZA"/>
        </w:rPr>
        <w:t>growth in the upstream sector.</w:t>
      </w:r>
    </w:p>
    <w:p w:rsidR="0059120B" w:rsidRPr="00AC222D" w:rsidRDefault="0059120B" w:rsidP="0059120B">
      <w:pPr>
        <w:shd w:val="clear" w:color="auto" w:fill="FFFFFF"/>
        <w:spacing w:after="100" w:afterAutospacing="1" w:line="240" w:lineRule="auto"/>
        <w:textAlignment w:val="baseline"/>
        <w:rPr>
          <w:rFonts w:ascii="Arial" w:eastAsia="Times New Roman" w:hAnsi="Arial" w:cs="Arial"/>
          <w:sz w:val="24"/>
          <w:szCs w:val="24"/>
          <w:lang w:eastAsia="en-ZA"/>
        </w:rPr>
      </w:pPr>
      <w:r w:rsidRPr="00AC222D">
        <w:rPr>
          <w:rFonts w:ascii="Arial" w:eastAsia="Times New Roman" w:hAnsi="Arial" w:cs="Arial"/>
          <w:sz w:val="24"/>
          <w:szCs w:val="24"/>
          <w:lang w:eastAsia="en-ZA"/>
        </w:rPr>
        <w:t>As a result, there is a growing demand for offshore oil and gas platforms and components, services and repair to support these operations.</w:t>
      </w:r>
    </w:p>
    <w:p w:rsidR="0059120B" w:rsidRPr="00AC222D" w:rsidRDefault="0059120B" w:rsidP="0059120B">
      <w:pPr>
        <w:shd w:val="clear" w:color="auto" w:fill="FFFFFF"/>
        <w:spacing w:after="100" w:afterAutospacing="1" w:line="240" w:lineRule="auto"/>
        <w:textAlignment w:val="baseline"/>
        <w:rPr>
          <w:rFonts w:ascii="Arial" w:eastAsia="Times New Roman" w:hAnsi="Arial" w:cs="Arial"/>
          <w:sz w:val="24"/>
          <w:szCs w:val="24"/>
          <w:lang w:eastAsia="en-ZA"/>
        </w:rPr>
      </w:pPr>
      <w:r w:rsidRPr="00AC222D">
        <w:rPr>
          <w:rFonts w:ascii="Arial" w:eastAsia="Times New Roman" w:hAnsi="Arial" w:cs="Arial"/>
          <w:sz w:val="24"/>
          <w:szCs w:val="24"/>
          <w:lang w:eastAsia="en-ZA"/>
        </w:rPr>
        <w:t>South Africa, the Western Cape and in particular the deep port of Saldanha Bay is politically and geographically positioned to service this growing sector. Our location creates a linkage point for both Sub-Saharan Africa and International Markets.</w:t>
      </w:r>
    </w:p>
    <w:p w:rsidR="0059120B" w:rsidRPr="00AC222D" w:rsidRDefault="0059120B" w:rsidP="0059120B">
      <w:pPr>
        <w:shd w:val="clear" w:color="auto" w:fill="FFFFFF"/>
        <w:spacing w:after="100" w:afterAutospacing="1" w:line="240" w:lineRule="auto"/>
        <w:textAlignment w:val="baseline"/>
        <w:rPr>
          <w:rFonts w:ascii="Arial" w:eastAsia="Times New Roman" w:hAnsi="Arial" w:cs="Arial"/>
          <w:sz w:val="24"/>
          <w:szCs w:val="24"/>
          <w:lang w:eastAsia="en-ZA"/>
        </w:rPr>
      </w:pPr>
      <w:r w:rsidRPr="00AC222D">
        <w:rPr>
          <w:rFonts w:ascii="Arial" w:eastAsia="Times New Roman" w:hAnsi="Arial" w:cs="Arial"/>
          <w:sz w:val="24"/>
          <w:szCs w:val="24"/>
          <w:lang w:eastAsia="en-ZA"/>
        </w:rPr>
        <w:t>Existing relationships with neighbouring African countries and membership to developmental associations seats South African based companies favourably, granting key access to opportunities for further collaboration.</w:t>
      </w:r>
    </w:p>
    <w:p w:rsidR="0059120B" w:rsidRPr="00AC222D" w:rsidRDefault="0059120B" w:rsidP="0059120B">
      <w:pPr>
        <w:shd w:val="clear" w:color="auto" w:fill="FFFFFF"/>
        <w:spacing w:after="100" w:afterAutospacing="1" w:line="240" w:lineRule="auto"/>
        <w:textAlignment w:val="baseline"/>
        <w:rPr>
          <w:rFonts w:ascii="Arial" w:eastAsia="Times New Roman" w:hAnsi="Arial" w:cs="Arial"/>
          <w:sz w:val="24"/>
          <w:szCs w:val="24"/>
          <w:lang w:eastAsia="en-ZA"/>
        </w:rPr>
      </w:pPr>
      <w:r w:rsidRPr="00AC222D">
        <w:rPr>
          <w:rFonts w:ascii="Arial" w:eastAsia="Times New Roman" w:hAnsi="Arial" w:cs="Arial"/>
          <w:sz w:val="24"/>
          <w:szCs w:val="24"/>
          <w:lang w:eastAsia="en-ZA"/>
        </w:rPr>
        <w:t>With our location and our coordinated supply chain, the SBIDZ is set to become THE centralised provider of bulk parts and services to the industry, home to boundless opportunities as an oil, gas and marine repair services hub.</w:t>
      </w:r>
    </w:p>
    <w:p w:rsidR="0059120B" w:rsidRPr="00AC222D" w:rsidRDefault="0059120B" w:rsidP="0059120B">
      <w:pPr>
        <w:shd w:val="clear" w:color="auto" w:fill="FFFFFF"/>
        <w:spacing w:after="100" w:afterAutospacing="1" w:line="240" w:lineRule="auto"/>
        <w:textAlignment w:val="baseline"/>
        <w:rPr>
          <w:rFonts w:ascii="Arial" w:eastAsia="Times New Roman" w:hAnsi="Arial" w:cs="Arial"/>
          <w:sz w:val="24"/>
          <w:szCs w:val="24"/>
          <w:lang w:eastAsia="en-ZA"/>
        </w:rPr>
      </w:pPr>
      <w:r w:rsidRPr="00AC222D">
        <w:rPr>
          <w:rFonts w:ascii="Arial" w:eastAsia="Times New Roman" w:hAnsi="Arial" w:cs="Arial"/>
          <w:sz w:val="24"/>
          <w:szCs w:val="24"/>
          <w:lang w:eastAsia="en-ZA"/>
        </w:rPr>
        <w:t>The SBIDZ consist of 7 towns including:</w:t>
      </w:r>
    </w:p>
    <w:p w:rsidR="0059120B" w:rsidRPr="00AC222D" w:rsidRDefault="0059120B" w:rsidP="0059120B">
      <w:pPr>
        <w:numPr>
          <w:ilvl w:val="0"/>
          <w:numId w:val="6"/>
        </w:numPr>
        <w:spacing w:after="150" w:line="240" w:lineRule="auto"/>
        <w:ind w:left="0"/>
        <w:textAlignment w:val="baseline"/>
        <w:rPr>
          <w:rFonts w:ascii="Arial" w:eastAsia="Times New Roman" w:hAnsi="Arial" w:cs="Arial"/>
          <w:sz w:val="24"/>
          <w:szCs w:val="24"/>
          <w:lang w:eastAsia="en-ZA"/>
        </w:rPr>
      </w:pPr>
      <w:r w:rsidRPr="00AC222D">
        <w:rPr>
          <w:rFonts w:ascii="Arial" w:eastAsia="Times New Roman" w:hAnsi="Arial" w:cs="Arial"/>
          <w:sz w:val="24"/>
          <w:szCs w:val="24"/>
          <w:lang w:eastAsia="en-ZA"/>
        </w:rPr>
        <w:t>Saldanha Bay</w:t>
      </w:r>
    </w:p>
    <w:p w:rsidR="0059120B" w:rsidRPr="00AC222D" w:rsidRDefault="0059120B" w:rsidP="0059120B">
      <w:pPr>
        <w:numPr>
          <w:ilvl w:val="0"/>
          <w:numId w:val="6"/>
        </w:numPr>
        <w:spacing w:after="150" w:line="240" w:lineRule="auto"/>
        <w:ind w:left="0"/>
        <w:textAlignment w:val="baseline"/>
        <w:rPr>
          <w:rFonts w:ascii="Arial" w:eastAsia="Times New Roman" w:hAnsi="Arial" w:cs="Arial"/>
          <w:sz w:val="24"/>
          <w:szCs w:val="24"/>
          <w:lang w:eastAsia="en-ZA"/>
        </w:rPr>
      </w:pPr>
      <w:r w:rsidRPr="00AC222D">
        <w:rPr>
          <w:rFonts w:ascii="Arial" w:eastAsia="Times New Roman" w:hAnsi="Arial" w:cs="Arial"/>
          <w:sz w:val="24"/>
          <w:szCs w:val="24"/>
          <w:lang w:eastAsia="en-ZA"/>
        </w:rPr>
        <w:t>Hopefield</w:t>
      </w:r>
    </w:p>
    <w:p w:rsidR="0059120B" w:rsidRPr="00AC222D" w:rsidRDefault="0059120B" w:rsidP="0059120B">
      <w:pPr>
        <w:numPr>
          <w:ilvl w:val="0"/>
          <w:numId w:val="6"/>
        </w:numPr>
        <w:spacing w:after="150" w:line="240" w:lineRule="auto"/>
        <w:ind w:left="0"/>
        <w:textAlignment w:val="baseline"/>
        <w:rPr>
          <w:rFonts w:ascii="Arial" w:eastAsia="Times New Roman" w:hAnsi="Arial" w:cs="Arial"/>
          <w:sz w:val="24"/>
          <w:szCs w:val="24"/>
          <w:lang w:eastAsia="en-ZA"/>
        </w:rPr>
      </w:pPr>
      <w:r w:rsidRPr="00AC222D">
        <w:rPr>
          <w:rFonts w:ascii="Arial" w:eastAsia="Times New Roman" w:hAnsi="Arial" w:cs="Arial"/>
          <w:sz w:val="24"/>
          <w:szCs w:val="24"/>
          <w:lang w:eastAsia="en-ZA"/>
        </w:rPr>
        <w:t>Langebaan</w:t>
      </w:r>
    </w:p>
    <w:p w:rsidR="0059120B" w:rsidRPr="00AC222D" w:rsidRDefault="0059120B" w:rsidP="0059120B">
      <w:pPr>
        <w:numPr>
          <w:ilvl w:val="0"/>
          <w:numId w:val="6"/>
        </w:numPr>
        <w:spacing w:after="150" w:line="240" w:lineRule="auto"/>
        <w:ind w:left="0"/>
        <w:textAlignment w:val="baseline"/>
        <w:rPr>
          <w:rFonts w:ascii="Arial" w:eastAsia="Times New Roman" w:hAnsi="Arial" w:cs="Arial"/>
          <w:sz w:val="24"/>
          <w:szCs w:val="24"/>
          <w:lang w:eastAsia="en-ZA"/>
        </w:rPr>
      </w:pPr>
      <w:r w:rsidRPr="00AC222D">
        <w:rPr>
          <w:rFonts w:ascii="Arial" w:eastAsia="Times New Roman" w:hAnsi="Arial" w:cs="Arial"/>
          <w:sz w:val="24"/>
          <w:szCs w:val="24"/>
          <w:lang w:eastAsia="en-ZA"/>
        </w:rPr>
        <w:t>Vredenburg</w:t>
      </w:r>
    </w:p>
    <w:p w:rsidR="0059120B" w:rsidRPr="00AC222D" w:rsidRDefault="0059120B" w:rsidP="0059120B">
      <w:pPr>
        <w:numPr>
          <w:ilvl w:val="0"/>
          <w:numId w:val="6"/>
        </w:numPr>
        <w:spacing w:after="150" w:line="240" w:lineRule="auto"/>
        <w:ind w:left="0"/>
        <w:textAlignment w:val="baseline"/>
        <w:rPr>
          <w:rFonts w:ascii="Arial" w:eastAsia="Times New Roman" w:hAnsi="Arial" w:cs="Arial"/>
          <w:sz w:val="24"/>
          <w:szCs w:val="24"/>
          <w:lang w:eastAsia="en-ZA"/>
        </w:rPr>
      </w:pPr>
      <w:r w:rsidRPr="00AC222D">
        <w:rPr>
          <w:rFonts w:ascii="Arial" w:eastAsia="Times New Roman" w:hAnsi="Arial" w:cs="Arial"/>
          <w:sz w:val="24"/>
          <w:szCs w:val="24"/>
          <w:lang w:eastAsia="en-ZA"/>
        </w:rPr>
        <w:t>Jacobsbaai</w:t>
      </w:r>
    </w:p>
    <w:p w:rsidR="0059120B" w:rsidRPr="00AC222D" w:rsidRDefault="0059120B" w:rsidP="0059120B">
      <w:pPr>
        <w:numPr>
          <w:ilvl w:val="0"/>
          <w:numId w:val="6"/>
        </w:numPr>
        <w:spacing w:after="150" w:line="240" w:lineRule="auto"/>
        <w:ind w:left="0"/>
        <w:textAlignment w:val="baseline"/>
        <w:rPr>
          <w:rFonts w:ascii="Arial" w:eastAsia="Times New Roman" w:hAnsi="Arial" w:cs="Arial"/>
          <w:sz w:val="24"/>
          <w:szCs w:val="24"/>
          <w:lang w:eastAsia="en-ZA"/>
        </w:rPr>
      </w:pPr>
      <w:r w:rsidRPr="00AC222D">
        <w:rPr>
          <w:rFonts w:ascii="Arial" w:eastAsia="Times New Roman" w:hAnsi="Arial" w:cs="Arial"/>
          <w:sz w:val="24"/>
          <w:szCs w:val="24"/>
          <w:lang w:eastAsia="en-ZA"/>
        </w:rPr>
        <w:t>Paternoster</w:t>
      </w:r>
    </w:p>
    <w:p w:rsidR="0059120B" w:rsidRPr="00AC222D" w:rsidRDefault="0059120B" w:rsidP="0059120B">
      <w:pPr>
        <w:numPr>
          <w:ilvl w:val="0"/>
          <w:numId w:val="6"/>
        </w:numPr>
        <w:spacing w:after="150" w:line="240" w:lineRule="auto"/>
        <w:ind w:left="0"/>
        <w:textAlignment w:val="baseline"/>
        <w:rPr>
          <w:rFonts w:ascii="Arial" w:eastAsia="Times New Roman" w:hAnsi="Arial" w:cs="Arial"/>
          <w:sz w:val="24"/>
          <w:szCs w:val="24"/>
          <w:lang w:eastAsia="en-ZA"/>
        </w:rPr>
      </w:pPr>
      <w:r w:rsidRPr="00AC222D">
        <w:rPr>
          <w:rFonts w:ascii="Arial" w:eastAsia="Times New Roman" w:hAnsi="Arial" w:cs="Arial"/>
          <w:sz w:val="24"/>
          <w:szCs w:val="24"/>
          <w:lang w:eastAsia="en-ZA"/>
        </w:rPr>
        <w:t>St. Helena Bay</w:t>
      </w:r>
    </w:p>
    <w:p w:rsidR="0059120B" w:rsidRPr="00AC222D" w:rsidRDefault="0059120B" w:rsidP="0059120B">
      <w:pPr>
        <w:shd w:val="clear" w:color="auto" w:fill="FFFFFF"/>
        <w:spacing w:after="150" w:line="240" w:lineRule="auto"/>
        <w:rPr>
          <w:rFonts w:ascii="Arial" w:eastAsia="Times New Roman" w:hAnsi="Arial" w:cs="Arial"/>
          <w:sz w:val="24"/>
          <w:szCs w:val="24"/>
          <w:lang w:eastAsia="en-ZA"/>
        </w:rPr>
      </w:pPr>
      <w:r w:rsidRPr="00AC222D">
        <w:rPr>
          <w:rFonts w:ascii="Arial" w:eastAsia="Times New Roman" w:hAnsi="Arial" w:cs="Arial"/>
          <w:sz w:val="24"/>
          <w:szCs w:val="24"/>
          <w:lang w:eastAsia="en-ZA"/>
        </w:rPr>
        <w:t>The Saldanha Bay Industrial Development Zone is South Africa’s first dedicated development in the Oil &amp; Gas Services and Marine Repair sector. The idea is to support Upstream Exploration &amp; Production (E&amp;P) developments in the West and East African regions, and potentially the South African market in the near future.</w:t>
      </w:r>
    </w:p>
    <w:p w:rsidR="0059120B" w:rsidRPr="00AC222D" w:rsidRDefault="0059120B" w:rsidP="0059120B">
      <w:pPr>
        <w:shd w:val="clear" w:color="auto" w:fill="FFFFFF"/>
        <w:spacing w:after="150" w:line="240" w:lineRule="auto"/>
        <w:rPr>
          <w:rFonts w:ascii="Arial" w:eastAsia="Times New Roman" w:hAnsi="Arial" w:cs="Arial"/>
          <w:sz w:val="24"/>
          <w:szCs w:val="24"/>
          <w:lang w:eastAsia="en-ZA"/>
        </w:rPr>
      </w:pPr>
      <w:r w:rsidRPr="00AC222D">
        <w:rPr>
          <w:rFonts w:ascii="Arial" w:eastAsia="Times New Roman" w:hAnsi="Arial" w:cs="Arial"/>
          <w:sz w:val="24"/>
          <w:szCs w:val="24"/>
          <w:lang w:eastAsia="en-ZA"/>
        </w:rPr>
        <w:t>The Saldanha Bay IDZ (SBIDZ) was designated by Minister Dr Rob Davies on 31 October 2013 as South Africa’s first sector-specific Industrial Development Zone (IDZ), and the SBIDZ Licencing Company (SBIDZC) was granted the operator’s license to develop the Oil &amp; Gas Services and Marine Repair Cluster.</w:t>
      </w:r>
    </w:p>
    <w:p w:rsidR="0059120B" w:rsidRDefault="0059120B" w:rsidP="0059120B">
      <w:pPr>
        <w:shd w:val="clear" w:color="auto" w:fill="FFFFFF"/>
        <w:spacing w:after="150" w:line="240" w:lineRule="auto"/>
        <w:rPr>
          <w:rFonts w:ascii="Arial" w:eastAsia="Times New Roman" w:hAnsi="Arial" w:cs="Arial"/>
          <w:sz w:val="24"/>
          <w:szCs w:val="24"/>
          <w:lang w:eastAsia="en-ZA"/>
        </w:rPr>
      </w:pPr>
    </w:p>
    <w:p w:rsidR="0059120B" w:rsidRDefault="0059120B" w:rsidP="0059120B">
      <w:pPr>
        <w:shd w:val="clear" w:color="auto" w:fill="FFFFFF"/>
        <w:spacing w:after="150" w:line="240" w:lineRule="auto"/>
        <w:rPr>
          <w:rFonts w:ascii="Arial" w:eastAsia="Times New Roman" w:hAnsi="Arial" w:cs="Arial"/>
          <w:sz w:val="24"/>
          <w:szCs w:val="24"/>
          <w:lang w:eastAsia="en-ZA"/>
        </w:rPr>
      </w:pPr>
    </w:p>
    <w:p w:rsidR="0059120B" w:rsidRPr="00AC222D" w:rsidRDefault="0059120B" w:rsidP="0059120B">
      <w:pPr>
        <w:shd w:val="clear" w:color="auto" w:fill="FFFFFF"/>
        <w:spacing w:after="150" w:line="240" w:lineRule="auto"/>
        <w:rPr>
          <w:rFonts w:ascii="Arial" w:eastAsia="Times New Roman" w:hAnsi="Arial" w:cs="Arial"/>
          <w:sz w:val="24"/>
          <w:szCs w:val="24"/>
          <w:lang w:eastAsia="en-ZA"/>
        </w:rPr>
      </w:pPr>
      <w:r w:rsidRPr="00AC222D">
        <w:rPr>
          <w:rFonts w:ascii="Arial" w:eastAsia="Times New Roman" w:hAnsi="Arial" w:cs="Arial"/>
          <w:sz w:val="24"/>
          <w:szCs w:val="24"/>
          <w:lang w:eastAsia="en-ZA"/>
        </w:rPr>
        <w:t>As the official operator, the SBIDZC is mandated and funded through government to:</w:t>
      </w:r>
    </w:p>
    <w:p w:rsidR="0059120B" w:rsidRPr="00AC222D" w:rsidRDefault="0059120B" w:rsidP="0059120B">
      <w:pPr>
        <w:numPr>
          <w:ilvl w:val="0"/>
          <w:numId w:val="5"/>
        </w:numPr>
        <w:shd w:val="clear" w:color="auto" w:fill="FFFFFF"/>
        <w:spacing w:before="100" w:beforeAutospacing="1" w:after="100" w:afterAutospacing="1" w:line="300" w:lineRule="atLeast"/>
        <w:ind w:left="375"/>
        <w:rPr>
          <w:rFonts w:ascii="Arial" w:eastAsia="Times New Roman" w:hAnsi="Arial" w:cs="Arial"/>
          <w:sz w:val="24"/>
          <w:szCs w:val="24"/>
          <w:lang w:eastAsia="en-ZA"/>
        </w:rPr>
      </w:pPr>
      <w:r w:rsidRPr="00AC222D">
        <w:rPr>
          <w:rFonts w:ascii="Arial" w:eastAsia="Times New Roman" w:hAnsi="Arial" w:cs="Arial"/>
          <w:sz w:val="24"/>
          <w:szCs w:val="24"/>
          <w:lang w:eastAsia="en-ZA"/>
        </w:rPr>
        <w:t>Manage, market and promote the Saldanha Bay IDZ within the focus of an Oil &amp; Gas Services and Marine Repair Cluster;</w:t>
      </w:r>
    </w:p>
    <w:p w:rsidR="0059120B" w:rsidRPr="00AC222D" w:rsidRDefault="0059120B" w:rsidP="0059120B">
      <w:pPr>
        <w:numPr>
          <w:ilvl w:val="0"/>
          <w:numId w:val="5"/>
        </w:numPr>
        <w:shd w:val="clear" w:color="auto" w:fill="FFFFFF"/>
        <w:spacing w:before="100" w:beforeAutospacing="1" w:after="100" w:afterAutospacing="1" w:line="300" w:lineRule="atLeast"/>
        <w:ind w:left="375"/>
        <w:rPr>
          <w:rFonts w:ascii="Arial" w:eastAsia="Times New Roman" w:hAnsi="Arial" w:cs="Arial"/>
          <w:sz w:val="24"/>
          <w:szCs w:val="24"/>
          <w:lang w:eastAsia="en-ZA"/>
        </w:rPr>
      </w:pPr>
      <w:r w:rsidRPr="00AC222D">
        <w:rPr>
          <w:rFonts w:ascii="Arial" w:eastAsia="Times New Roman" w:hAnsi="Arial" w:cs="Arial"/>
          <w:sz w:val="24"/>
          <w:szCs w:val="24"/>
          <w:lang w:eastAsia="en-ZA"/>
        </w:rPr>
        <w:t>Provide for internal infrastructure to enable investors to set up their operations;</w:t>
      </w:r>
    </w:p>
    <w:p w:rsidR="0059120B" w:rsidRPr="00AC222D" w:rsidRDefault="0059120B" w:rsidP="0059120B">
      <w:pPr>
        <w:numPr>
          <w:ilvl w:val="0"/>
          <w:numId w:val="5"/>
        </w:numPr>
        <w:shd w:val="clear" w:color="auto" w:fill="FFFFFF"/>
        <w:spacing w:before="100" w:beforeAutospacing="1" w:after="100" w:afterAutospacing="1" w:line="300" w:lineRule="atLeast"/>
        <w:ind w:left="375"/>
        <w:rPr>
          <w:rFonts w:ascii="Arial" w:eastAsia="Times New Roman" w:hAnsi="Arial" w:cs="Arial"/>
          <w:sz w:val="24"/>
          <w:szCs w:val="24"/>
          <w:lang w:eastAsia="en-ZA"/>
        </w:rPr>
      </w:pPr>
      <w:r w:rsidRPr="00AC222D">
        <w:rPr>
          <w:rFonts w:ascii="Arial" w:eastAsia="Times New Roman" w:hAnsi="Arial" w:cs="Arial"/>
          <w:sz w:val="24"/>
          <w:szCs w:val="24"/>
          <w:lang w:eastAsia="en-ZA"/>
        </w:rPr>
        <w:t>Provide suitable land for development; and</w:t>
      </w:r>
    </w:p>
    <w:p w:rsidR="0059120B" w:rsidRPr="00AC222D" w:rsidRDefault="0059120B" w:rsidP="0059120B">
      <w:pPr>
        <w:numPr>
          <w:ilvl w:val="0"/>
          <w:numId w:val="5"/>
        </w:numPr>
        <w:shd w:val="clear" w:color="auto" w:fill="FFFFFF"/>
        <w:spacing w:before="100" w:beforeAutospacing="1" w:after="100" w:afterAutospacing="1" w:line="300" w:lineRule="atLeast"/>
        <w:ind w:left="375"/>
        <w:rPr>
          <w:rFonts w:ascii="Arial" w:eastAsia="Times New Roman" w:hAnsi="Arial" w:cs="Arial"/>
          <w:sz w:val="24"/>
          <w:szCs w:val="24"/>
          <w:lang w:eastAsia="en-ZA"/>
        </w:rPr>
      </w:pPr>
      <w:r w:rsidRPr="00AC222D">
        <w:rPr>
          <w:rFonts w:ascii="Arial" w:hAnsi="Arial" w:cs="Arial"/>
          <w:noProof/>
          <w:sz w:val="28"/>
          <w:szCs w:val="28"/>
          <w:lang w:val="en-US"/>
        </w:rPr>
        <mc:AlternateContent>
          <mc:Choice Requires="wps">
            <w:drawing>
              <wp:anchor distT="0" distB="0" distL="114300" distR="114300" simplePos="0" relativeHeight="251659264" behindDoc="0" locked="0" layoutInCell="1" allowOverlap="1" wp14:anchorId="1BC70A89" wp14:editId="3DEBF885">
                <wp:simplePos x="0" y="0"/>
                <wp:positionH relativeFrom="column">
                  <wp:posOffset>1343025</wp:posOffset>
                </wp:positionH>
                <wp:positionV relativeFrom="paragraph">
                  <wp:posOffset>323215</wp:posOffset>
                </wp:positionV>
                <wp:extent cx="3248025" cy="2047875"/>
                <wp:effectExtent l="0" t="0" r="28575" b="28575"/>
                <wp:wrapNone/>
                <wp:docPr id="2" name="Text Box 2"/>
                <wp:cNvGraphicFramePr/>
                <a:graphic xmlns:a="http://schemas.openxmlformats.org/drawingml/2006/main">
                  <a:graphicData uri="http://schemas.microsoft.com/office/word/2010/wordprocessingShape">
                    <wps:wsp>
                      <wps:cNvSpPr txBox="1"/>
                      <wps:spPr>
                        <a:xfrm>
                          <a:off x="0" y="0"/>
                          <a:ext cx="3248025" cy="2047875"/>
                        </a:xfrm>
                        <a:prstGeom prst="rect">
                          <a:avLst/>
                        </a:prstGeom>
                        <a:solidFill>
                          <a:sysClr val="window" lastClr="FFFFFF"/>
                        </a:solidFill>
                        <a:ln w="19050">
                          <a:solidFill>
                            <a:prstClr val="black"/>
                          </a:solidFill>
                        </a:ln>
                      </wps:spPr>
                      <wps:txbx>
                        <w:txbxContent>
                          <w:p w:rsidR="0059120B" w:rsidRDefault="0059120B" w:rsidP="0059120B">
                            <w:r>
                              <w:rPr>
                                <w:noProof/>
                                <w:lang w:val="en-US"/>
                              </w:rPr>
                              <w:drawing>
                                <wp:inline distT="0" distB="0" distL="0" distR="0" wp14:anchorId="1AC69231" wp14:editId="4EE32F80">
                                  <wp:extent cx="3046095" cy="1949501"/>
                                  <wp:effectExtent l="0" t="0" r="1905" b="0"/>
                                  <wp:docPr id="1" name="Picture 1" descr="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p"/>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046095" cy="1949501"/>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w:pict>
              <v:shapetype w14:anchorId="1BC70A89" id="_x0000_t202" coordsize="21600,21600" o:spt="202" path="m,l,21600r21600,l21600,xe">
                <v:stroke joinstyle="miter"/>
                <v:path gradientshapeok="t" o:connecttype="rect"/>
              </v:shapetype>
              <v:shape id="Text Box 2" o:spid="_x0000_s1026" type="#_x0000_t202" style="position:absolute;left:0;text-align:left;margin-left:105.75pt;margin-top:25.45pt;width:255.75pt;height:16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" fillcolor="window" strokeweight="1.5pt">
                <v:textbox>
                  <w:txbxContent>
                    <w:p w:rsidR="0059120B" w:rsidRDefault="0059120B" w:rsidP="0059120B">
                      <w:r>
                        <w:rPr>
                          <w:noProof/>
                          <w:lang w:eastAsia="en-ZA"/>
                        </w:rPr>
                        <w:drawing>
                          <wp:inline distT="0" distB="0" distL="0" distR="0" wp14:anchorId="1AC69231" wp14:editId="4EE32F80">
                            <wp:extent cx="3046095" cy="1949501"/>
                            <wp:effectExtent l="0" t="0" r="1905" b="0"/>
                            <wp:docPr id="1" name="Picture 1" descr="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p"/>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046095" cy="1949501"/>
                                    </a:xfrm>
                                    <a:prstGeom prst="rect">
                                      <a:avLst/>
                                    </a:prstGeom>
                                    <a:noFill/>
                                    <a:ln>
                                      <a:noFill/>
                                    </a:ln>
                                  </pic:spPr>
                                </pic:pic>
                              </a:graphicData>
                            </a:graphic>
                          </wp:inline>
                        </w:drawing>
                      </w:r>
                    </w:p>
                  </w:txbxContent>
                </v:textbox>
              </v:shape>
            </w:pict>
          </mc:Fallback>
        </mc:AlternateContent>
      </w:r>
      <w:r w:rsidRPr="00AC222D">
        <w:rPr>
          <w:rFonts w:ascii="Arial" w:eastAsia="Times New Roman" w:hAnsi="Arial" w:cs="Arial"/>
          <w:sz w:val="24"/>
          <w:szCs w:val="24"/>
          <w:lang w:eastAsia="en-ZA"/>
        </w:rPr>
        <w:t>Assist investors in the Ease of Doing Business</w:t>
      </w:r>
    </w:p>
    <w:p w:rsidR="0059120B" w:rsidRPr="00495B46" w:rsidRDefault="0059120B" w:rsidP="0059120B">
      <w:pPr>
        <w:rPr>
          <w:rFonts w:ascii="Arial" w:hAnsi="Arial" w:cs="Arial"/>
          <w:sz w:val="24"/>
          <w:szCs w:val="24"/>
        </w:rPr>
      </w:pPr>
    </w:p>
    <w:p w:rsidR="0059120B" w:rsidRDefault="0059120B" w:rsidP="0059120B">
      <w:pPr>
        <w:rPr>
          <w:rFonts w:ascii="Arial" w:hAnsi="Arial" w:cs="Arial"/>
          <w:sz w:val="24"/>
          <w:szCs w:val="24"/>
        </w:rPr>
      </w:pPr>
      <w:r>
        <w:rPr>
          <w:rFonts w:ascii="Arial" w:hAnsi="Arial" w:cs="Arial"/>
          <w:noProof/>
          <w:sz w:val="24"/>
          <w:szCs w:val="24"/>
          <w:lang w:val="en-US"/>
        </w:rPr>
        <mc:AlternateContent>
          <mc:Choice Requires="wps">
            <w:drawing>
              <wp:anchor distT="0" distB="0" distL="114300" distR="114300" simplePos="0" relativeHeight="251662336" behindDoc="0" locked="0" layoutInCell="1" allowOverlap="1" wp14:anchorId="20A9DC7C" wp14:editId="2F7C568B">
                <wp:simplePos x="0" y="0"/>
                <wp:positionH relativeFrom="column">
                  <wp:posOffset>1520190</wp:posOffset>
                </wp:positionH>
                <wp:positionV relativeFrom="paragraph">
                  <wp:posOffset>4860526</wp:posOffset>
                </wp:positionV>
                <wp:extent cx="3381153" cy="2456121"/>
                <wp:effectExtent l="0" t="0" r="10160" b="20955"/>
                <wp:wrapNone/>
                <wp:docPr id="7" name="Text Box 7"/>
                <wp:cNvGraphicFramePr/>
                <a:graphic xmlns:a="http://schemas.openxmlformats.org/drawingml/2006/main">
                  <a:graphicData uri="http://schemas.microsoft.com/office/word/2010/wordprocessingShape">
                    <wps:wsp>
                      <wps:cNvSpPr txBox="1"/>
                      <wps:spPr>
                        <a:xfrm>
                          <a:off x="0" y="0"/>
                          <a:ext cx="3381153" cy="2456121"/>
                        </a:xfrm>
                        <a:prstGeom prst="rect">
                          <a:avLst/>
                        </a:prstGeom>
                        <a:solidFill>
                          <a:schemeClr val="lt1"/>
                        </a:solidFill>
                        <a:ln w="19050">
                          <a:solidFill>
                            <a:prstClr val="black"/>
                          </a:solidFill>
                        </a:ln>
                      </wps:spPr>
                      <wps:txbx>
                        <w:txbxContent>
                          <w:p w:rsidR="0059120B" w:rsidRDefault="0059120B" w:rsidP="0059120B">
                            <w:r>
                              <w:rPr>
                                <w:noProof/>
                                <w:lang w:val="en-US"/>
                              </w:rPr>
                              <w:drawing>
                                <wp:inline distT="0" distB="0" distL="0" distR="0" wp14:anchorId="2916C508" wp14:editId="699191C1">
                                  <wp:extent cx="3178810" cy="2386385"/>
                                  <wp:effectExtent l="0" t="0" r="2540" b="0"/>
                                  <wp:docPr id="8" name="Picture 8" descr="17&#10;Port of Saldanha Bay - Future&#10;Source: Operation Phakisa MTM Lab Final Report Aug 2014&#10;OSB&#10;Berth 205&#10;Jetty at&#10;Mossgas&#10;L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17&#10;Port of Saldanha Bay - Future&#10;Source: Operation Phakisa MTM Lab Final Report Aug 2014&#10;OSB&#10;Berth 205&#10;Jetty at&#10;Mossgas&#10;L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178810" cy="238638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w:pict>
              <v:shape w14:anchorId="20A9DC7C" id="Text Box 7" o:spid="_x0000_s1027" type="#_x0000_t202" style="position:absolute;margin-left:119.7pt;margin-top:382.7pt;width:266.25pt;height:193.4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" fillcolor="white [3201]" strokeweight="1.5pt">
                <v:textbox>
                  <w:txbxContent>
                    <w:p w:rsidR="0059120B" w:rsidRDefault="0059120B" w:rsidP="0059120B">
                      <w:r>
                        <w:rPr>
                          <w:noProof/>
                          <w:lang w:eastAsia="en-ZA"/>
                        </w:rPr>
                        <w:drawing>
                          <wp:inline distT="0" distB="0" distL="0" distR="0" wp14:anchorId="2916C508" wp14:editId="699191C1">
                            <wp:extent cx="3178810" cy="2386385"/>
                            <wp:effectExtent l="0" t="0" r="2540" b="0"/>
                            <wp:docPr id="8" name="Picture 8" descr="17&#10;Port of Saldanha Bay - Future&#10;Source: Operation Phakisa MTM Lab Final Report Aug 2014&#10;OSB&#10;Berth 205&#10;Jetty at&#10;Mossgas&#10;L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17&#10;Port of Saldanha Bay - Future&#10;Source: Operation Phakisa MTM Lab Final Report Aug 2014&#10;OSB&#10;Berth 205&#10;Jetty at&#10;Mossgas&#10;LP..."/>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78810" cy="2386385"/>
                                    </a:xfrm>
                                    <a:prstGeom prst="rect">
                                      <a:avLst/>
                                    </a:prstGeom>
                                    <a:noFill/>
                                    <a:ln>
                                      <a:noFill/>
                                    </a:ln>
                                  </pic:spPr>
                                </pic:pic>
                              </a:graphicData>
                            </a:graphic>
                          </wp:inline>
                        </w:drawing>
                      </w:r>
                    </w:p>
                  </w:txbxContent>
                </v:textbox>
              </v:shape>
            </w:pict>
          </mc:Fallback>
        </mc:AlternateContent>
      </w:r>
      <w:r>
        <w:rPr>
          <w:rFonts w:ascii="Arial" w:hAnsi="Arial" w:cs="Arial"/>
          <w:noProof/>
          <w:sz w:val="24"/>
          <w:szCs w:val="24"/>
          <w:lang w:val="en-US"/>
        </w:rPr>
        <mc:AlternateContent>
          <mc:Choice Requires="wps">
            <w:drawing>
              <wp:anchor distT="0" distB="0" distL="114300" distR="114300" simplePos="0" relativeHeight="251661312" behindDoc="0" locked="0" layoutInCell="1" allowOverlap="1" wp14:anchorId="5010CFA3" wp14:editId="2FFA8272">
                <wp:simplePos x="0" y="0"/>
                <wp:positionH relativeFrom="column">
                  <wp:posOffset>3179135</wp:posOffset>
                </wp:positionH>
                <wp:positionV relativeFrom="paragraph">
                  <wp:posOffset>1936573</wp:posOffset>
                </wp:positionV>
                <wp:extent cx="2902688" cy="2275367"/>
                <wp:effectExtent l="0" t="0" r="12065" b="10795"/>
                <wp:wrapNone/>
                <wp:docPr id="5" name="Text Box 5"/>
                <wp:cNvGraphicFramePr/>
                <a:graphic xmlns:a="http://schemas.openxmlformats.org/drawingml/2006/main">
                  <a:graphicData uri="http://schemas.microsoft.com/office/word/2010/wordprocessingShape">
                    <wps:wsp>
                      <wps:cNvSpPr txBox="1"/>
                      <wps:spPr>
                        <a:xfrm>
                          <a:off x="0" y="0"/>
                          <a:ext cx="2902688" cy="2275367"/>
                        </a:xfrm>
                        <a:prstGeom prst="rect">
                          <a:avLst/>
                        </a:prstGeom>
                        <a:solidFill>
                          <a:schemeClr val="lt1"/>
                        </a:solidFill>
                        <a:ln w="19050">
                          <a:solidFill>
                            <a:prstClr val="black"/>
                          </a:solidFill>
                        </a:ln>
                      </wps:spPr>
                      <wps:txbx>
                        <w:txbxContent>
                          <w:p w:rsidR="0059120B" w:rsidRDefault="0059120B" w:rsidP="0059120B">
                            <w:r>
                              <w:rPr>
                                <w:noProof/>
                                <w:lang w:val="en-US"/>
                              </w:rPr>
                              <w:drawing>
                                <wp:inline distT="0" distB="0" distL="0" distR="0" wp14:anchorId="11FD67E4" wp14:editId="41875598">
                                  <wp:extent cx="2700655" cy="2027436"/>
                                  <wp:effectExtent l="0" t="0" r="4445" b="0"/>
                                  <wp:docPr id="6" name="Picture 6" descr="16&#10;Source: Operation Phakisa MTM Lab Final Report Aug 2014&#10;Port of Saldanha Bay - Current&#10;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6&#10;Source: Operation Phakisa MTM Lab Final Report Aug 2014&#10;Port of Saldanha Bay - Current&#10; "/>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00655" cy="2027436"/>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w:pict>
              <v:shape w14:anchorId="5010CFA3" id="Text Box 5" o:spid="_x0000_s1028" type="#_x0000_t202" style="position:absolute;margin-left:250.35pt;margin-top:152.5pt;width:228.55pt;height:179.1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" fillcolor="white [3201]" strokeweight="1.5pt">
                <v:textbox>
                  <w:txbxContent>
                    <w:p w:rsidR="0059120B" w:rsidRDefault="0059120B" w:rsidP="0059120B">
                      <w:r>
                        <w:rPr>
                          <w:noProof/>
                          <w:lang w:eastAsia="en-ZA"/>
                        </w:rPr>
                        <w:drawing>
                          <wp:inline distT="0" distB="0" distL="0" distR="0" wp14:anchorId="11FD67E4" wp14:editId="41875598">
                            <wp:extent cx="2700655" cy="2027436"/>
                            <wp:effectExtent l="0" t="0" r="4445" b="0"/>
                            <wp:docPr id="6" name="Picture 6" descr="16&#10;Source: Operation Phakisa MTM Lab Final Report Aug 2014&#10;Port of Saldanha Bay - Current&#10;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6&#10;Source: Operation Phakisa MTM Lab Final Report Aug 2014&#10;Port of Saldanha Bay - Current&#10; "/>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00655" cy="2027436"/>
                                    </a:xfrm>
                                    <a:prstGeom prst="rect">
                                      <a:avLst/>
                                    </a:prstGeom>
                                    <a:noFill/>
                                    <a:ln>
                                      <a:noFill/>
                                    </a:ln>
                                  </pic:spPr>
                                </pic:pic>
                              </a:graphicData>
                            </a:graphic>
                          </wp:inline>
                        </w:drawing>
                      </w:r>
                    </w:p>
                  </w:txbxContent>
                </v:textbox>
              </v:shape>
            </w:pict>
          </mc:Fallback>
        </mc:AlternateContent>
      </w:r>
      <w:r>
        <w:rPr>
          <w:rFonts w:ascii="Arial" w:hAnsi="Arial" w:cs="Arial"/>
          <w:noProof/>
          <w:sz w:val="24"/>
          <w:szCs w:val="24"/>
          <w:lang w:val="en-US"/>
        </w:rPr>
        <mc:AlternateContent>
          <mc:Choice Requires="wps">
            <w:drawing>
              <wp:anchor distT="0" distB="0" distL="114300" distR="114300" simplePos="0" relativeHeight="251660288" behindDoc="0" locked="0" layoutInCell="1" allowOverlap="1" wp14:anchorId="386B2E46" wp14:editId="02DB0BA0">
                <wp:simplePos x="0" y="0"/>
                <wp:positionH relativeFrom="column">
                  <wp:posOffset>-457200</wp:posOffset>
                </wp:positionH>
                <wp:positionV relativeFrom="paragraph">
                  <wp:posOffset>1936573</wp:posOffset>
                </wp:positionV>
                <wp:extent cx="3508744" cy="2785730"/>
                <wp:effectExtent l="0" t="0" r="15875" b="15240"/>
                <wp:wrapNone/>
                <wp:docPr id="3" name="Text Box 3"/>
                <wp:cNvGraphicFramePr/>
                <a:graphic xmlns:a="http://schemas.openxmlformats.org/drawingml/2006/main">
                  <a:graphicData uri="http://schemas.microsoft.com/office/word/2010/wordprocessingShape">
                    <wps:wsp>
                      <wps:cNvSpPr txBox="1"/>
                      <wps:spPr>
                        <a:xfrm>
                          <a:off x="0" y="0"/>
                          <a:ext cx="3508744" cy="2785730"/>
                        </a:xfrm>
                        <a:prstGeom prst="rect">
                          <a:avLst/>
                        </a:prstGeom>
                        <a:solidFill>
                          <a:schemeClr val="lt1"/>
                        </a:solidFill>
                        <a:ln w="19050">
                          <a:solidFill>
                            <a:prstClr val="black"/>
                          </a:solidFill>
                        </a:ln>
                      </wps:spPr>
                      <wps:txbx>
                        <w:txbxContent>
                          <w:p w:rsidR="0059120B" w:rsidRDefault="0059120B" w:rsidP="0059120B">
                            <w:pPr>
                              <w:jc w:val="center"/>
                            </w:pPr>
                            <w:r>
                              <w:rPr>
                                <w:noProof/>
                                <w:lang w:val="en-US"/>
                              </w:rPr>
                              <w:drawing>
                                <wp:inline distT="0" distB="0" distL="0" distR="0" wp14:anchorId="7F43FB73" wp14:editId="6E1261C3">
                                  <wp:extent cx="3306445" cy="2481919"/>
                                  <wp:effectExtent l="0" t="0" r="8255" b="0"/>
                                  <wp:docPr id="4" name="Picture 4" descr="7Context Map â Port of Saldanha Bay, West Coast, South Africa&#10;SITE A&#10;SITE B&#10;Site C&#10;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7Context Map â Port of Saldanha Bay, West Coast, South Africa&#10;SITE A&#10;SITE B&#10;Site C&#10; "/>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06445" cy="2481919"/>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w:pict>
              <v:shape w14:anchorId="386B2E46" id="Text Box 3" o:spid="_x0000_s1029" type="#_x0000_t202" style="position:absolute;margin-left:-36pt;margin-top:152.5pt;width:276.3pt;height:219.3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" fillcolor="white [3201]" strokeweight="1.5pt">
                <v:textbox>
                  <w:txbxContent>
                    <w:p w:rsidR="0059120B" w:rsidRDefault="0059120B" w:rsidP="0059120B">
                      <w:pPr>
                        <w:jc w:val="center"/>
                      </w:pPr>
                      <w:r>
                        <w:rPr>
                          <w:noProof/>
                          <w:lang w:eastAsia="en-ZA"/>
                        </w:rPr>
                        <w:drawing>
                          <wp:inline distT="0" distB="0" distL="0" distR="0" wp14:anchorId="7F43FB73" wp14:editId="6E1261C3">
                            <wp:extent cx="3306445" cy="2481919"/>
                            <wp:effectExtent l="0" t="0" r="8255" b="0"/>
                            <wp:docPr id="4" name="Picture 4" descr="7Context Map â Port of Saldanha Bay, West Coast, South Africa&#10;SITE A&#10;SITE B&#10;Site C&#10;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7Context Map â Port of Saldanha Bay, West Coast, South Africa&#10;SITE A&#10;SITE B&#10;Site C&#10; "/>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306445" cy="2481919"/>
                                    </a:xfrm>
                                    <a:prstGeom prst="rect">
                                      <a:avLst/>
                                    </a:prstGeom>
                                    <a:noFill/>
                                    <a:ln>
                                      <a:noFill/>
                                    </a:ln>
                                  </pic:spPr>
                                </pic:pic>
                              </a:graphicData>
                            </a:graphic>
                          </wp:inline>
                        </w:drawing>
                      </w:r>
                    </w:p>
                  </w:txbxContent>
                </v:textbox>
              </v:shape>
            </w:pict>
          </mc:Fallback>
        </mc:AlternateContent>
      </w:r>
    </w:p>
    <w:p w:rsidR="0059120B" w:rsidRPr="00AC222D" w:rsidRDefault="0059120B" w:rsidP="0059120B">
      <w:pPr>
        <w:rPr>
          <w:rFonts w:ascii="Arial" w:hAnsi="Arial" w:cs="Arial"/>
          <w:sz w:val="24"/>
          <w:szCs w:val="24"/>
        </w:rPr>
      </w:pPr>
    </w:p>
    <w:p w:rsidR="0059120B" w:rsidRPr="00AC222D" w:rsidRDefault="0059120B" w:rsidP="0059120B">
      <w:pPr>
        <w:rPr>
          <w:rFonts w:ascii="Arial" w:hAnsi="Arial" w:cs="Arial"/>
          <w:sz w:val="24"/>
          <w:szCs w:val="24"/>
        </w:rPr>
      </w:pPr>
    </w:p>
    <w:p w:rsidR="0059120B" w:rsidRPr="00AC222D" w:rsidRDefault="0059120B" w:rsidP="0059120B">
      <w:pPr>
        <w:rPr>
          <w:rFonts w:ascii="Arial" w:hAnsi="Arial" w:cs="Arial"/>
          <w:sz w:val="24"/>
          <w:szCs w:val="24"/>
        </w:rPr>
      </w:pPr>
    </w:p>
    <w:p w:rsidR="0059120B" w:rsidRPr="00AC222D" w:rsidRDefault="0059120B" w:rsidP="0059120B">
      <w:pPr>
        <w:rPr>
          <w:rFonts w:ascii="Arial" w:hAnsi="Arial" w:cs="Arial"/>
          <w:sz w:val="24"/>
          <w:szCs w:val="24"/>
        </w:rPr>
      </w:pPr>
    </w:p>
    <w:p w:rsidR="0059120B" w:rsidRPr="00AC222D" w:rsidRDefault="0059120B" w:rsidP="0059120B">
      <w:pPr>
        <w:rPr>
          <w:rFonts w:ascii="Arial" w:hAnsi="Arial" w:cs="Arial"/>
          <w:sz w:val="24"/>
          <w:szCs w:val="24"/>
        </w:rPr>
      </w:pPr>
    </w:p>
    <w:p w:rsidR="0059120B" w:rsidRPr="00AC222D" w:rsidRDefault="0059120B" w:rsidP="0059120B">
      <w:pPr>
        <w:rPr>
          <w:rFonts w:ascii="Arial" w:hAnsi="Arial" w:cs="Arial"/>
          <w:sz w:val="24"/>
          <w:szCs w:val="24"/>
        </w:rPr>
      </w:pPr>
    </w:p>
    <w:p w:rsidR="0059120B" w:rsidRPr="00AC222D" w:rsidRDefault="0059120B" w:rsidP="0059120B">
      <w:pPr>
        <w:rPr>
          <w:rFonts w:ascii="Arial" w:hAnsi="Arial" w:cs="Arial"/>
          <w:sz w:val="24"/>
          <w:szCs w:val="24"/>
        </w:rPr>
      </w:pPr>
    </w:p>
    <w:p w:rsidR="0059120B" w:rsidRPr="00AC222D" w:rsidRDefault="0059120B" w:rsidP="0059120B">
      <w:pPr>
        <w:rPr>
          <w:rFonts w:ascii="Arial" w:hAnsi="Arial" w:cs="Arial"/>
          <w:sz w:val="24"/>
          <w:szCs w:val="24"/>
        </w:rPr>
      </w:pPr>
    </w:p>
    <w:p w:rsidR="0059120B" w:rsidRPr="00AC222D" w:rsidRDefault="0059120B" w:rsidP="0059120B">
      <w:pPr>
        <w:rPr>
          <w:rFonts w:ascii="Arial" w:hAnsi="Arial" w:cs="Arial"/>
          <w:sz w:val="24"/>
          <w:szCs w:val="24"/>
        </w:rPr>
      </w:pPr>
    </w:p>
    <w:p w:rsidR="0059120B" w:rsidRPr="00AC222D" w:rsidRDefault="0059120B" w:rsidP="0059120B">
      <w:pPr>
        <w:rPr>
          <w:rFonts w:ascii="Arial" w:hAnsi="Arial" w:cs="Arial"/>
          <w:sz w:val="24"/>
          <w:szCs w:val="24"/>
        </w:rPr>
      </w:pPr>
    </w:p>
    <w:p w:rsidR="0059120B" w:rsidRPr="00AC222D" w:rsidRDefault="0059120B" w:rsidP="0059120B">
      <w:pPr>
        <w:rPr>
          <w:rFonts w:ascii="Arial" w:hAnsi="Arial" w:cs="Arial"/>
          <w:sz w:val="24"/>
          <w:szCs w:val="24"/>
        </w:rPr>
      </w:pPr>
    </w:p>
    <w:p w:rsidR="0059120B" w:rsidRPr="00AC222D" w:rsidRDefault="0059120B" w:rsidP="0059120B">
      <w:pPr>
        <w:rPr>
          <w:rFonts w:ascii="Arial" w:hAnsi="Arial" w:cs="Arial"/>
          <w:sz w:val="24"/>
          <w:szCs w:val="24"/>
        </w:rPr>
      </w:pPr>
    </w:p>
    <w:p w:rsidR="0059120B" w:rsidRPr="00AC222D" w:rsidRDefault="0059120B" w:rsidP="0059120B">
      <w:pPr>
        <w:rPr>
          <w:rFonts w:ascii="Arial" w:hAnsi="Arial" w:cs="Arial"/>
          <w:sz w:val="24"/>
          <w:szCs w:val="24"/>
        </w:rPr>
      </w:pPr>
    </w:p>
    <w:p w:rsidR="0059120B" w:rsidRPr="00AC222D" w:rsidRDefault="0059120B" w:rsidP="0059120B">
      <w:pPr>
        <w:rPr>
          <w:rFonts w:ascii="Arial" w:hAnsi="Arial" w:cs="Arial"/>
          <w:sz w:val="24"/>
          <w:szCs w:val="24"/>
        </w:rPr>
      </w:pPr>
    </w:p>
    <w:p w:rsidR="0059120B" w:rsidRPr="00AC222D" w:rsidRDefault="0059120B" w:rsidP="0059120B">
      <w:pPr>
        <w:rPr>
          <w:rFonts w:ascii="Arial" w:hAnsi="Arial" w:cs="Arial"/>
          <w:sz w:val="24"/>
          <w:szCs w:val="24"/>
        </w:rPr>
      </w:pPr>
    </w:p>
    <w:p w:rsidR="0059120B" w:rsidRPr="00AC222D" w:rsidRDefault="0059120B" w:rsidP="0059120B">
      <w:pPr>
        <w:rPr>
          <w:rFonts w:ascii="Arial" w:hAnsi="Arial" w:cs="Arial"/>
          <w:sz w:val="24"/>
          <w:szCs w:val="24"/>
        </w:rPr>
      </w:pPr>
    </w:p>
    <w:p w:rsidR="0059120B" w:rsidRPr="00AC222D" w:rsidRDefault="0059120B" w:rsidP="0059120B">
      <w:pPr>
        <w:rPr>
          <w:rFonts w:ascii="Arial" w:hAnsi="Arial" w:cs="Arial"/>
          <w:sz w:val="24"/>
          <w:szCs w:val="24"/>
        </w:rPr>
      </w:pPr>
    </w:p>
    <w:p w:rsidR="0059120B" w:rsidRPr="00AC222D" w:rsidRDefault="0059120B" w:rsidP="0059120B">
      <w:pPr>
        <w:rPr>
          <w:rFonts w:ascii="Arial" w:hAnsi="Arial" w:cs="Arial"/>
          <w:sz w:val="24"/>
          <w:szCs w:val="24"/>
        </w:rPr>
      </w:pPr>
    </w:p>
    <w:p w:rsidR="0059120B" w:rsidRPr="00AC222D" w:rsidRDefault="0059120B" w:rsidP="0059120B">
      <w:pPr>
        <w:rPr>
          <w:rFonts w:ascii="Arial" w:hAnsi="Arial" w:cs="Arial"/>
          <w:sz w:val="24"/>
          <w:szCs w:val="24"/>
        </w:rPr>
      </w:pPr>
    </w:p>
    <w:p w:rsidR="0059120B" w:rsidRPr="00AC222D" w:rsidRDefault="0059120B" w:rsidP="0059120B">
      <w:pPr>
        <w:rPr>
          <w:rFonts w:ascii="Arial" w:hAnsi="Arial" w:cs="Arial"/>
          <w:sz w:val="24"/>
          <w:szCs w:val="24"/>
        </w:rPr>
      </w:pPr>
    </w:p>
    <w:p w:rsidR="0059120B" w:rsidRPr="00AC222D" w:rsidRDefault="0059120B" w:rsidP="0059120B">
      <w:pPr>
        <w:rPr>
          <w:rFonts w:ascii="Arial" w:hAnsi="Arial" w:cs="Arial"/>
          <w:sz w:val="24"/>
          <w:szCs w:val="24"/>
        </w:rPr>
      </w:pPr>
    </w:p>
    <w:p w:rsidR="0059120B" w:rsidRDefault="0059120B" w:rsidP="0059120B">
      <w:pPr>
        <w:ind w:firstLine="720"/>
        <w:rPr>
          <w:rFonts w:ascii="Arial" w:hAnsi="Arial" w:cs="Arial"/>
          <w:sz w:val="24"/>
          <w:szCs w:val="24"/>
        </w:rPr>
      </w:pPr>
    </w:p>
    <w:p w:rsidR="0007548E" w:rsidRDefault="0007548E"/>
    <w:sectPr w:rsidR="0007548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72BAE"/>
    <w:multiLevelType w:val="hybridMultilevel"/>
    <w:tmpl w:val="F76C96B8"/>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030D2D8D"/>
    <w:multiLevelType w:val="hybridMultilevel"/>
    <w:tmpl w:val="49E2DA22"/>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5F11AA3"/>
    <w:multiLevelType w:val="multilevel"/>
    <w:tmpl w:val="4E408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9215ACD"/>
    <w:multiLevelType w:val="hybridMultilevel"/>
    <w:tmpl w:val="4A7602B6"/>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5A5530FD"/>
    <w:multiLevelType w:val="multilevel"/>
    <w:tmpl w:val="137AB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9AE7AA7"/>
    <w:multiLevelType w:val="hybridMultilevel"/>
    <w:tmpl w:val="786E9034"/>
    <w:lvl w:ilvl="0" w:tplc="1C09000F">
      <w:start w:val="1"/>
      <w:numFmt w:val="decimal"/>
      <w:lvlText w:val="%1."/>
      <w:lvlJc w:val="left"/>
      <w:pPr>
        <w:ind w:left="787" w:hanging="360"/>
      </w:pPr>
    </w:lvl>
    <w:lvl w:ilvl="1" w:tplc="1C090019" w:tentative="1">
      <w:start w:val="1"/>
      <w:numFmt w:val="lowerLetter"/>
      <w:lvlText w:val="%2."/>
      <w:lvlJc w:val="left"/>
      <w:pPr>
        <w:ind w:left="1507" w:hanging="360"/>
      </w:pPr>
    </w:lvl>
    <w:lvl w:ilvl="2" w:tplc="1C09001B" w:tentative="1">
      <w:start w:val="1"/>
      <w:numFmt w:val="lowerRoman"/>
      <w:lvlText w:val="%3."/>
      <w:lvlJc w:val="right"/>
      <w:pPr>
        <w:ind w:left="2227" w:hanging="180"/>
      </w:pPr>
    </w:lvl>
    <w:lvl w:ilvl="3" w:tplc="1C09000F" w:tentative="1">
      <w:start w:val="1"/>
      <w:numFmt w:val="decimal"/>
      <w:lvlText w:val="%4."/>
      <w:lvlJc w:val="left"/>
      <w:pPr>
        <w:ind w:left="2947" w:hanging="360"/>
      </w:pPr>
    </w:lvl>
    <w:lvl w:ilvl="4" w:tplc="1C090019" w:tentative="1">
      <w:start w:val="1"/>
      <w:numFmt w:val="lowerLetter"/>
      <w:lvlText w:val="%5."/>
      <w:lvlJc w:val="left"/>
      <w:pPr>
        <w:ind w:left="3667" w:hanging="360"/>
      </w:pPr>
    </w:lvl>
    <w:lvl w:ilvl="5" w:tplc="1C09001B" w:tentative="1">
      <w:start w:val="1"/>
      <w:numFmt w:val="lowerRoman"/>
      <w:lvlText w:val="%6."/>
      <w:lvlJc w:val="right"/>
      <w:pPr>
        <w:ind w:left="4387" w:hanging="180"/>
      </w:pPr>
    </w:lvl>
    <w:lvl w:ilvl="6" w:tplc="1C09000F" w:tentative="1">
      <w:start w:val="1"/>
      <w:numFmt w:val="decimal"/>
      <w:lvlText w:val="%7."/>
      <w:lvlJc w:val="left"/>
      <w:pPr>
        <w:ind w:left="5107" w:hanging="360"/>
      </w:pPr>
    </w:lvl>
    <w:lvl w:ilvl="7" w:tplc="1C090019" w:tentative="1">
      <w:start w:val="1"/>
      <w:numFmt w:val="lowerLetter"/>
      <w:lvlText w:val="%8."/>
      <w:lvlJc w:val="left"/>
      <w:pPr>
        <w:ind w:left="5827" w:hanging="360"/>
      </w:pPr>
    </w:lvl>
    <w:lvl w:ilvl="8" w:tplc="1C09001B" w:tentative="1">
      <w:start w:val="1"/>
      <w:numFmt w:val="lowerRoman"/>
      <w:lvlText w:val="%9."/>
      <w:lvlJc w:val="right"/>
      <w:pPr>
        <w:ind w:left="6547" w:hanging="180"/>
      </w:pPr>
    </w:lvl>
  </w:abstractNum>
  <w:num w:numId="1">
    <w:abstractNumId w:val="5"/>
  </w:num>
  <w:num w:numId="2">
    <w:abstractNumId w:val="1"/>
  </w:num>
  <w:num w:numId="3">
    <w:abstractNumId w:val="3"/>
  </w:num>
  <w:num w:numId="4">
    <w:abstractNumId w:val="0"/>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120B"/>
    <w:rsid w:val="0007548E"/>
    <w:rsid w:val="00247298"/>
    <w:rsid w:val="0059120B"/>
    <w:rsid w:val="00E472A4"/>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678D82B-B618-40A2-9E17-B122BB0FDB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9120B"/>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9120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0.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image" Target="media/image40.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0.png"/><Relationship Id="rId11" Type="http://schemas.openxmlformats.org/officeDocument/2006/relationships/image" Target="media/image4.jpeg"/><Relationship Id="rId5" Type="http://schemas.openxmlformats.org/officeDocument/2006/relationships/image" Target="media/image1.png"/><Relationship Id="rId10" Type="http://schemas.openxmlformats.org/officeDocument/2006/relationships/image" Target="media/image30.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571</Words>
  <Characters>3258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Daryl Govender (GPEDU)</dc:creator>
  <cp:keywords/>
  <dc:description/>
  <cp:lastModifiedBy>School EC</cp:lastModifiedBy>
  <cp:revision>2</cp:revision>
  <dcterms:created xsi:type="dcterms:W3CDTF">2019-07-30T07:17:00Z</dcterms:created>
  <dcterms:modified xsi:type="dcterms:W3CDTF">2019-07-30T07:17:00Z</dcterms:modified>
</cp:coreProperties>
</file>